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color w:val="538ed4"/>
          <w:sz w:val="24"/>
          <w:szCs w:val="24"/>
        </w:rPr>
      </w:pPr>
      <w:r w:rsidDel="00000000" w:rsidR="00000000" w:rsidRPr="00000000">
        <w:rPr>
          <w:rFonts w:ascii="Times New Roman" w:cs="Times New Roman" w:eastAsia="Times New Roman" w:hAnsi="Times New Roman"/>
          <w:b w:val="1"/>
          <w:color w:val="000000"/>
          <w:sz w:val="24"/>
          <w:szCs w:val="24"/>
          <w:rtl w:val="0"/>
        </w:rPr>
        <w:t xml:space="preserve">TITLE, CAPITAL LETTERS, BOLD, TIMES NEW ROMAN 12, CENTERED</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Author 1, affiliation, email (Times New Roman 12, left)</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Author 2, affiliation, email (Times New Roman 12, left)</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color w:val="538ed4"/>
          <w:sz w:val="20"/>
          <w:szCs w:val="20"/>
        </w:rPr>
      </w:pPr>
      <w:r w:rsidDel="00000000" w:rsidR="00000000" w:rsidRPr="00000000">
        <w:rPr>
          <w:rtl w:val="0"/>
        </w:rPr>
      </w:r>
    </w:p>
    <w:p w:rsidR="00000000" w:rsidDel="00000000" w:rsidP="00000000" w:rsidRDefault="00000000" w:rsidRPr="00000000" w14:paraId="0000000B">
      <w:pPr>
        <w:spacing w:after="0" w:line="240" w:lineRule="auto"/>
        <w:ind w:left="5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Fonts w:ascii="Times New Roman" w:cs="Times New Roman" w:eastAsia="Times New Roman" w:hAnsi="Times New Roman"/>
          <w:sz w:val="20"/>
          <w:szCs w:val="20"/>
          <w:rtl w:val="0"/>
        </w:rPr>
        <w:t xml:space="preserve"> written right after the colon in Times New Roman, size 10, single line spacing; 1 cm advance left and right; justified alignment.</w:t>
      </w:r>
    </w:p>
    <w:p w:rsidR="00000000" w:rsidDel="00000000" w:rsidP="00000000" w:rsidRDefault="00000000" w:rsidRPr="00000000" w14:paraId="0000000C">
      <w:pPr>
        <w:spacing w:after="0" w:line="240" w:lineRule="auto"/>
        <w:ind w:left="56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48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 (3): </w:t>
      </w:r>
      <w:r w:rsidDel="00000000" w:rsidR="00000000" w:rsidRPr="00000000">
        <w:rPr>
          <w:rFonts w:ascii="Times New Roman" w:cs="Times New Roman" w:eastAsia="Times New Roman" w:hAnsi="Times New Roman"/>
          <w:sz w:val="20"/>
          <w:szCs w:val="20"/>
          <w:rtl w:val="0"/>
        </w:rPr>
        <w:t xml:space="preserve">word 1; word 2; word 3</w:t>
      </w:r>
    </w:p>
    <w:p w:rsidR="00000000" w:rsidDel="00000000" w:rsidP="00000000" w:rsidRDefault="00000000" w:rsidRPr="00000000" w14:paraId="0000000E">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text, to be published, must correspond to a communication presented at the I CIRPIE, formatted as a paper and accepted by the Scientific Committee. Page margins should be: 3 cm in the top margin and 2.5 cm in the bottom, left and right margins. Do not number the pages of the text, do not write anything in the header or in the footer of the pages of the document. The text should be written in Times New Roman 12 font, double-spaced between lines, with no additional spacing between paragraphs (0 points) and with 1 cm indentation of the first line of the paragraph and justified alignment.</w:t>
      </w:r>
    </w:p>
    <w:p w:rsidR="00000000" w:rsidDel="00000000" w:rsidP="00000000" w:rsidRDefault="00000000" w:rsidRPr="00000000" w14:paraId="0000000F">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subtitles do not have any numbering, being that a level 1 subtitle is presented in bold with only the first letter capitalized (e.g. Introduction) and a level 2 subtitle is presented in italics with only the first letter capitalized (e.g. Instruments), always aligned to the left. If there are notes, they should come at the end of the page itself and never in the footnote.</w:t>
      </w:r>
    </w:p>
    <w:p w:rsidR="00000000" w:rsidDel="00000000" w:rsidP="00000000" w:rsidRDefault="00000000" w:rsidRPr="00000000" w14:paraId="00000010">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Tables and figures must be included in the body of the text and follow the APA 7th edition formatting rules. The respective title must be written in Times New Roman 10.</w:t>
      </w:r>
    </w:p>
    <w:p w:rsidR="00000000" w:rsidDel="00000000" w:rsidP="00000000" w:rsidRDefault="00000000" w:rsidRPr="00000000" w14:paraId="00000011">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Bibliographical references must follow the APA 7th edition and the line spacing must be simple. The annexes come at the end of the text after the bibliographical references.</w:t>
      </w:r>
    </w:p>
    <w:p w:rsidR="00000000" w:rsidDel="00000000" w:rsidP="00000000" w:rsidRDefault="00000000" w:rsidRPr="00000000" w14:paraId="00000012">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text has a maximum of 12 pages including bibliography and annexes.</w:t>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Examples</w:t>
      </w:r>
    </w:p>
    <w:p w:rsidR="00000000" w:rsidDel="00000000" w:rsidP="00000000" w:rsidRDefault="00000000" w:rsidRPr="00000000" w14:paraId="00000016">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w:t>
      </w:r>
    </w:p>
    <w:p w:rsidR="00000000" w:rsidDel="00000000" w:rsidP="00000000" w:rsidRDefault="00000000" w:rsidRPr="00000000" w14:paraId="00000017">
      <w:pPr>
        <w:spacing w:after="0" w:line="360" w:lineRule="auto"/>
        <w:ind w:firstLine="567"/>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number of books requested from the library in each month of implementation of the Motivation for Reading project.</w:t>
      </w:r>
    </w:p>
    <w:p w:rsidR="00000000" w:rsidDel="00000000" w:rsidP="00000000" w:rsidRDefault="00000000" w:rsidRPr="00000000" w14:paraId="00000018">
      <w:pPr>
        <w:spacing w:after="0" w:line="36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400040" cy="1752600"/>
            <wp:docPr id="4"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19">
      <w:pPr>
        <w:spacing w:after="0" w:line="36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1</w:t>
      </w:r>
    </w:p>
    <w:p w:rsidR="00000000" w:rsidDel="00000000" w:rsidP="00000000" w:rsidRDefault="00000000" w:rsidRPr="00000000" w14:paraId="0000001B">
      <w:pPr>
        <w:spacing w:after="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 Means and standard deviations of the different valences of emotions according to math achievement.</w:t>
      </w:r>
      <w:r w:rsidDel="00000000" w:rsidR="00000000" w:rsidRPr="00000000">
        <w:rPr>
          <w:rtl w:val="0"/>
        </w:rPr>
      </w:r>
    </w:p>
    <w:p w:rsidR="00000000" w:rsidDel="00000000" w:rsidP="00000000" w:rsidRDefault="00000000" w:rsidRPr="00000000" w14:paraId="0000001C">
      <w:pPr>
        <w:spacing w:after="0" w:line="360" w:lineRule="auto"/>
        <w:ind w:left="1276" w:hanging="1276"/>
        <w:rPr>
          <w:rFonts w:ascii="Times New Roman" w:cs="Times New Roman" w:eastAsia="Times New Roman" w:hAnsi="Times New Roman"/>
          <w:sz w:val="24"/>
          <w:szCs w:val="24"/>
        </w:rPr>
      </w:pPr>
      <w:r w:rsidDel="00000000" w:rsidR="00000000" w:rsidRPr="00000000">
        <w:rPr>
          <w:rtl w:val="0"/>
        </w:rPr>
      </w:r>
    </w:p>
    <w:tbl>
      <w:tblPr>
        <w:tblStyle w:val="Table1"/>
        <w:tblW w:w="8505.0" w:type="dxa"/>
        <w:jc w:val="center"/>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400"/>
      </w:tblPr>
      <w:tblGrid>
        <w:gridCol w:w="2268"/>
        <w:gridCol w:w="2694"/>
        <w:gridCol w:w="1275"/>
        <w:gridCol w:w="2268"/>
        <w:tblGridChange w:id="0">
          <w:tblGrid>
            <w:gridCol w:w="2268"/>
            <w:gridCol w:w="2694"/>
            <w:gridCol w:w="1275"/>
            <w:gridCol w:w="2268"/>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1D">
            <w:pPr>
              <w:spacing w:after="120" w:lineRule="auto"/>
              <w:rPr>
                <w:rFonts w:ascii="Times New Roman" w:cs="Times New Roman" w:eastAsia="Times New Roman" w:hAnsi="Times New Roman"/>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 achievement</w:t>
            </w:r>
          </w:p>
        </w:tc>
        <w:tc>
          <w:tcPr>
            <w:tcBorders>
              <w:top w:color="000000" w:space="0" w:sz="4" w:val="single"/>
              <w:bottom w:color="000000" w:space="0" w:sz="4" w:val="single"/>
            </w:tcBorders>
          </w:tcPr>
          <w:p w:rsidR="00000000" w:rsidDel="00000000" w:rsidP="00000000" w:rsidRDefault="00000000" w:rsidRPr="00000000" w14:paraId="0000001F">
            <w:pPr>
              <w:spacing w:after="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w:t>
            </w:r>
          </w:p>
        </w:tc>
        <w:tc>
          <w:tcPr>
            <w:tcBorders>
              <w:top w:color="000000" w:space="0" w:sz="4" w:val="single"/>
              <w:bottom w:color="000000" w:space="0" w:sz="4" w:val="single"/>
            </w:tcBorders>
          </w:tcPr>
          <w:p w:rsidR="00000000" w:rsidDel="00000000" w:rsidP="00000000" w:rsidRDefault="00000000" w:rsidRPr="00000000" w14:paraId="00000020">
            <w:pPr>
              <w:spacing w:after="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DP</w:t>
            </w:r>
          </w:p>
        </w:tc>
      </w:tr>
      <w:tr>
        <w:trPr>
          <w:cantSplit w:val="0"/>
          <w:tblHeader w:val="0"/>
        </w:trPr>
        <w:tc>
          <w:tcPr>
            <w:vMerge w:val="restart"/>
            <w:tcBorders>
              <w:top w:color="000000" w:space="0" w:sz="4" w:val="single"/>
              <w:bottom w:color="000000" w:space="0" w:sz="0" w:val="nil"/>
            </w:tcBorders>
          </w:tcPr>
          <w:p w:rsidR="00000000" w:rsidDel="00000000" w:rsidP="00000000" w:rsidRDefault="00000000" w:rsidRPr="00000000" w14:paraId="00000021">
            <w:pPr>
              <w:spacing w:after="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Positive emotions </w:t>
            </w:r>
          </w:p>
        </w:tc>
        <w:tc>
          <w:tcPr>
            <w:tcBorders>
              <w:top w:color="000000" w:space="0" w:sz="4" w:val="single"/>
              <w:bottom w:color="000000" w:space="0" w:sz="0" w:val="nil"/>
            </w:tcBorders>
          </w:tcPr>
          <w:p w:rsidR="00000000" w:rsidDel="00000000" w:rsidP="00000000" w:rsidRDefault="00000000" w:rsidRPr="00000000" w14:paraId="00000023">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Weak</w:t>
            </w:r>
          </w:p>
        </w:tc>
        <w:tc>
          <w:tcPr>
            <w:tcBorders>
              <w:top w:color="000000" w:space="0" w:sz="4" w:val="single"/>
              <w:bottom w:color="000000" w:space="0" w:sz="0" w:val="nil"/>
            </w:tcBorders>
          </w:tcPr>
          <w:p w:rsidR="00000000" w:rsidDel="00000000" w:rsidP="00000000" w:rsidRDefault="00000000" w:rsidRPr="00000000" w14:paraId="00000024">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c>
          <w:tcPr>
            <w:tcBorders>
              <w:top w:color="000000" w:space="0" w:sz="4" w:val="single"/>
              <w:bottom w:color="000000" w:space="0" w:sz="0" w:val="nil"/>
            </w:tcBorders>
          </w:tcPr>
          <w:p w:rsidR="00000000" w:rsidDel="00000000" w:rsidP="00000000" w:rsidRDefault="00000000" w:rsidRPr="00000000" w14:paraId="00000025">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w:t>
            </w:r>
          </w:p>
        </w:tc>
      </w:tr>
      <w:tr>
        <w:trPr>
          <w:cantSplit w:val="0"/>
          <w:tblHeader w:val="0"/>
        </w:trPr>
        <w:tc>
          <w:tcPr>
            <w:vMerge w:val="continue"/>
            <w:tcBorders>
              <w:top w:color="000000" w:space="0" w:sz="4" w:val="single"/>
              <w:bottom w:color="000000" w:space="0" w:sz="0" w:val="nil"/>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7">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w:t>
            </w:r>
          </w:p>
        </w:tc>
        <w:tc>
          <w:tcPr>
            <w:tcBorders>
              <w:top w:color="000000" w:space="0" w:sz="0" w:val="nil"/>
              <w:bottom w:color="000000" w:space="0" w:sz="0" w:val="nil"/>
            </w:tcBorders>
          </w:tcPr>
          <w:p w:rsidR="00000000" w:rsidDel="00000000" w:rsidP="00000000" w:rsidRDefault="00000000" w:rsidRPr="00000000" w14:paraId="00000028">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3.54</w:t>
            </w:r>
          </w:p>
        </w:tc>
        <w:tc>
          <w:tcPr>
            <w:tcBorders>
              <w:top w:color="000000" w:space="0" w:sz="0" w:val="nil"/>
              <w:bottom w:color="000000" w:space="0" w:sz="0" w:val="nil"/>
            </w:tcBorders>
          </w:tcPr>
          <w:p w:rsidR="00000000" w:rsidDel="00000000" w:rsidP="00000000" w:rsidRDefault="00000000" w:rsidRPr="00000000" w14:paraId="00000029">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w:t>
            </w:r>
          </w:p>
        </w:tc>
      </w:tr>
      <w:tr>
        <w:trPr>
          <w:cantSplit w:val="0"/>
          <w:tblHeader w:val="0"/>
        </w:trPr>
        <w:tc>
          <w:tcPr>
            <w:vMerge w:val="continue"/>
            <w:tcBorders>
              <w:top w:color="000000" w:space="0" w:sz="4" w:val="single"/>
              <w:bottom w:color="000000" w:space="0" w:sz="0" w:val="nil"/>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2B">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w:t>
            </w:r>
          </w:p>
        </w:tc>
        <w:tc>
          <w:tcPr>
            <w:tcBorders>
              <w:top w:color="000000" w:space="0" w:sz="0" w:val="nil"/>
              <w:bottom w:color="000000" w:space="0" w:sz="0" w:val="nil"/>
            </w:tcBorders>
          </w:tcPr>
          <w:p w:rsidR="00000000" w:rsidDel="00000000" w:rsidP="00000000" w:rsidRDefault="00000000" w:rsidRPr="00000000" w14:paraId="0000002C">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3.89</w:t>
            </w:r>
          </w:p>
        </w:tc>
        <w:tc>
          <w:tcPr>
            <w:tcBorders>
              <w:top w:color="000000" w:space="0" w:sz="0" w:val="nil"/>
              <w:bottom w:color="000000" w:space="0" w:sz="0" w:val="nil"/>
            </w:tcBorders>
          </w:tcPr>
          <w:p w:rsidR="00000000" w:rsidDel="00000000" w:rsidP="00000000" w:rsidRDefault="00000000" w:rsidRPr="00000000" w14:paraId="0000002D">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tc>
      </w:tr>
      <w:tr>
        <w:trPr>
          <w:cantSplit w:val="0"/>
          <w:tblHeader w:val="0"/>
        </w:trPr>
        <w:tc>
          <w:tcPr>
            <w:vMerge w:val="restart"/>
            <w:tcBorders>
              <w:top w:color="000000" w:space="0" w:sz="0" w:val="nil"/>
              <w:bottom w:color="000000" w:space="0" w:sz="0" w:val="nil"/>
            </w:tcBorders>
          </w:tcPr>
          <w:p w:rsidR="00000000" w:rsidDel="00000000" w:rsidP="00000000" w:rsidRDefault="00000000" w:rsidRPr="00000000" w14:paraId="0000002E">
            <w:pPr>
              <w:spacing w:after="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Negative emotions</w:t>
            </w:r>
          </w:p>
        </w:tc>
        <w:tc>
          <w:tcPr>
            <w:tcBorders>
              <w:top w:color="000000" w:space="0" w:sz="0" w:val="nil"/>
              <w:bottom w:color="000000" w:space="0" w:sz="0" w:val="nil"/>
            </w:tcBorders>
          </w:tcPr>
          <w:p w:rsidR="00000000" w:rsidDel="00000000" w:rsidP="00000000" w:rsidRDefault="00000000" w:rsidRPr="00000000" w14:paraId="00000030">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Weak</w:t>
            </w:r>
          </w:p>
        </w:tc>
        <w:tc>
          <w:tcPr>
            <w:tcBorders>
              <w:top w:color="000000" w:space="0" w:sz="0" w:val="nil"/>
              <w:bottom w:color="000000" w:space="0" w:sz="0" w:val="nil"/>
            </w:tcBorders>
          </w:tcPr>
          <w:p w:rsidR="00000000" w:rsidDel="00000000" w:rsidP="00000000" w:rsidRDefault="00000000" w:rsidRPr="00000000" w14:paraId="00000031">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w:t>
            </w:r>
          </w:p>
        </w:tc>
        <w:tc>
          <w:tcPr>
            <w:tcBorders>
              <w:top w:color="000000" w:space="0" w:sz="0" w:val="nil"/>
              <w:bottom w:color="000000" w:space="0" w:sz="0" w:val="nil"/>
            </w:tcBorders>
          </w:tcPr>
          <w:p w:rsidR="00000000" w:rsidDel="00000000" w:rsidP="00000000" w:rsidRDefault="00000000" w:rsidRPr="00000000" w14:paraId="00000032">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tc>
      </w:tr>
      <w:tr>
        <w:trPr>
          <w:cantSplit w:val="0"/>
          <w:tblHeader w:val="0"/>
        </w:trPr>
        <w:tc>
          <w:tcPr>
            <w:vMerge w:val="continue"/>
            <w:tcBorders>
              <w:top w:color="000000" w:space="0" w:sz="0" w:val="nil"/>
              <w:bottom w:color="000000" w:space="0" w:sz="0" w:val="nil"/>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w:t>
            </w:r>
          </w:p>
        </w:tc>
        <w:tc>
          <w:tcPr>
            <w:tcBorders>
              <w:top w:color="000000" w:space="0" w:sz="0" w:val="nil"/>
              <w:bottom w:color="000000" w:space="0" w:sz="0" w:val="nil"/>
            </w:tcBorders>
          </w:tcPr>
          <w:p w:rsidR="00000000" w:rsidDel="00000000" w:rsidP="00000000" w:rsidRDefault="00000000" w:rsidRPr="00000000" w14:paraId="00000035">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2.27</w:t>
            </w:r>
          </w:p>
        </w:tc>
        <w:tc>
          <w:tcPr>
            <w:tcBorders>
              <w:top w:color="000000" w:space="0" w:sz="0" w:val="nil"/>
              <w:bottom w:color="000000" w:space="0" w:sz="0" w:val="nil"/>
            </w:tcBorders>
          </w:tcPr>
          <w:p w:rsidR="00000000" w:rsidDel="00000000" w:rsidP="00000000" w:rsidRDefault="00000000" w:rsidRPr="00000000" w14:paraId="00000036">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r>
      <w:tr>
        <w:trPr>
          <w:cantSplit w:val="0"/>
          <w:tblHeader w:val="0"/>
        </w:trPr>
        <w:tc>
          <w:tcPr>
            <w:vMerge w:val="continue"/>
            <w:tcBorders>
              <w:top w:color="000000" w:space="0" w:sz="0" w:val="nil"/>
              <w:bottom w:color="000000" w:space="0" w:sz="0" w:val="nil"/>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0" w:val="nil"/>
              <w:bottom w:color="000000" w:space="0" w:sz="4" w:val="single"/>
            </w:tcBorders>
          </w:tcPr>
          <w:p w:rsidR="00000000" w:rsidDel="00000000" w:rsidP="00000000" w:rsidRDefault="00000000" w:rsidRPr="00000000" w14:paraId="00000038">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Good</w:t>
            </w:r>
          </w:p>
        </w:tc>
        <w:tc>
          <w:tcPr>
            <w:tcBorders>
              <w:top w:color="000000" w:space="0" w:sz="0" w:val="nil"/>
              <w:bottom w:color="000000" w:space="0" w:sz="4" w:val="single"/>
            </w:tcBorders>
          </w:tcPr>
          <w:p w:rsidR="00000000" w:rsidDel="00000000" w:rsidP="00000000" w:rsidRDefault="00000000" w:rsidRPr="00000000" w14:paraId="00000039">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1.87</w:t>
            </w:r>
          </w:p>
        </w:tc>
        <w:tc>
          <w:tcPr>
            <w:tcBorders>
              <w:top w:color="000000" w:space="0" w:sz="0" w:val="nil"/>
              <w:bottom w:color="000000" w:space="0" w:sz="4" w:val="single"/>
            </w:tcBorders>
          </w:tcPr>
          <w:p w:rsidR="00000000" w:rsidDel="00000000" w:rsidP="00000000" w:rsidRDefault="00000000" w:rsidRPr="00000000" w14:paraId="0000003A">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r>
    </w:tbl>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0" w:line="360" w:lineRule="auto"/>
        <w:ind w:firstLine="567"/>
        <w:jc w:val="both"/>
        <w:rPr>
          <w:rFonts w:ascii="Times New Roman" w:cs="Times New Roman" w:eastAsia="Times New Roman" w:hAnsi="Times New Roman"/>
          <w:sz w:val="38"/>
          <w:szCs w:val="38"/>
          <w:highlight w:val="red"/>
        </w:rPr>
      </w:pPr>
      <w:r w:rsidDel="00000000" w:rsidR="00000000" w:rsidRPr="00000000">
        <w:rPr>
          <w:rtl w:val="0"/>
        </w:rPr>
      </w:r>
    </w:p>
    <w:sectPr>
      <w:headerReference r:id="rId8" w:type="default"/>
      <w:pgSz w:h="16838" w:w="11906" w:orient="portrait"/>
      <w:pgMar w:bottom="1418" w:top="170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drawing>
        <wp:inline distB="114300" distT="114300" distL="114300" distR="114300">
          <wp:extent cx="5759140" cy="10668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9140" cy="106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1035E"/>
    <w:rPr>
      <w:lang w:val="en-US"/>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Tipodeletrapredefinidodopargraf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Cabealho">
    <w:name w:val="header"/>
    <w:basedOn w:val="Normal"/>
    <w:link w:val="CabealhoCarter"/>
    <w:uiPriority w:val="99"/>
    <w:unhideWhenUsed w:val="1"/>
    <w:rsid w:val="00AD0D87"/>
    <w:pPr>
      <w:tabs>
        <w:tab w:val="center" w:pos="4252"/>
        <w:tab w:val="right" w:pos="8504"/>
      </w:tabs>
      <w:spacing w:after="0" w:line="240" w:lineRule="auto"/>
    </w:pPr>
  </w:style>
  <w:style w:type="character" w:styleId="CabealhoCarter" w:customStyle="1">
    <w:name w:val="Cabeçalho Caráter"/>
    <w:basedOn w:val="Tipodeletrapredefinidodopargrafo"/>
    <w:link w:val="Cabealho"/>
    <w:uiPriority w:val="99"/>
    <w:rsid w:val="00AD0D87"/>
    <w:rPr>
      <w:lang w:val="en-US"/>
    </w:rPr>
  </w:style>
  <w:style w:type="paragraph" w:styleId="Rodap">
    <w:name w:val="footer"/>
    <w:basedOn w:val="Normal"/>
    <w:link w:val="RodapCarter"/>
    <w:uiPriority w:val="99"/>
    <w:unhideWhenUsed w:val="1"/>
    <w:rsid w:val="00AD0D87"/>
    <w:pPr>
      <w:tabs>
        <w:tab w:val="center" w:pos="4252"/>
        <w:tab w:val="right" w:pos="8504"/>
      </w:tabs>
      <w:spacing w:after="0" w:line="240" w:lineRule="auto"/>
    </w:pPr>
  </w:style>
  <w:style w:type="character" w:styleId="RodapCarter" w:customStyle="1">
    <w:name w:val="Rodapé Caráter"/>
    <w:basedOn w:val="Tipodeletrapredefinidodopargrafo"/>
    <w:link w:val="Rodap"/>
    <w:uiPriority w:val="99"/>
    <w:rsid w:val="00AD0D87"/>
    <w:rPr>
      <w:lang w:val="en-U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elacomGrelha">
    <w:name w:val="Table Grid"/>
    <w:basedOn w:val="Tabelanormal"/>
    <w:uiPriority w:val="59"/>
    <w:rsid w:val="005A15C1"/>
    <w:pPr>
      <w:spacing w:after="0" w:line="240" w:lineRule="auto"/>
    </w:pPr>
    <w:rPr>
      <w:rFonts w:asciiTheme="minorHAnsi" w:cstheme="minorBidi" w:eastAsiaTheme="minorEastAsia" w:hAnsiTheme="minorHAnsi"/>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Folha1!$B$1</c:f>
              <c:strCache>
                <c:ptCount val="1"/>
                <c:pt idx="0">
                  <c:v>Coluna1</c:v>
                </c:pt>
              </c:strCache>
            </c:strRef>
          </c:tx>
          <c:spPr>
            <a:solidFill>
              <a:schemeClr val="accent1"/>
            </a:solidFill>
            <a:ln>
              <a:noFill/>
            </a:ln>
            <a:effectLst/>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Folha1!$A$2:$A$6</c:f>
              <c:strCache>
                <c:ptCount val="5"/>
                <c:pt idx="0">
                  <c:v>Month 1</c:v>
                </c:pt>
                <c:pt idx="1">
                  <c:v>Month 2</c:v>
                </c:pt>
                <c:pt idx="2">
                  <c:v>Month 3</c:v>
                </c:pt>
                <c:pt idx="3">
                  <c:v>Month 4</c:v>
                </c:pt>
                <c:pt idx="4">
                  <c:v>Month 5</c:v>
                </c:pt>
              </c:strCache>
            </c:strRef>
          </c:cat>
          <c:val>
            <c:numRef>
              <c:f>Folha1!$B$2:$B$6</c:f>
              <c:numCache>
                <c:formatCode>General</c:formatCode>
                <c:ptCount val="5"/>
                <c:pt idx="0">
                  <c:v>23</c:v>
                </c:pt>
                <c:pt idx="1">
                  <c:v>35</c:v>
                </c:pt>
                <c:pt idx="2">
                  <c:v>53</c:v>
                </c:pt>
                <c:pt idx="3">
                  <c:v>68</c:v>
                </c:pt>
                <c:pt idx="4">
                  <c:v>63</c:v>
                </c:pt>
              </c:numCache>
            </c:numRef>
          </c:val>
          <c:extLst>
            <c:ext xmlns:c16="http://schemas.microsoft.com/office/drawing/2014/chart" uri="{C3380CC4-5D6E-409C-BE32-E72D297353CC}">
              <c16:uniqueId val="{00000000-2915-4DBF-AAD7-9E2E2873BCD8}"/>
            </c:ext>
          </c:extLst>
        </c:ser>
        <c:dLbls>
          <c:dLblPos val="outEnd"/>
          <c:showLegendKey val="0"/>
          <c:showVal val="1"/>
          <c:showCatName val="0"/>
          <c:showSerName val="0"/>
          <c:showPercent val="0"/>
          <c:showBubbleSize val="0"/>
        </c:dLbls>
        <c:gapWidth val="78"/>
        <c:axId val="443556088"/>
        <c:axId val="443553344"/>
      </c:barChart>
      <c:catAx>
        <c:axId val="443556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t-PT"/>
          </a:p>
        </c:txPr>
        <c:crossAx val="443553344"/>
        <c:crosses val="autoZero"/>
        <c:auto val="1"/>
        <c:lblAlgn val="ctr"/>
        <c:lblOffset val="100"/>
        <c:noMultiLvlLbl val="0"/>
      </c:catAx>
      <c:valAx>
        <c:axId val="443553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443556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oPOin4J4wVsAszE6obf5KF3+/g==">AMUW2mX+tday9KznLYes/4HgQUj7M9Z5dsh4vUf9wBi0VQ8ioE1+9dpTfoG/dkY53OyyJOVwGiEStpiFzWPrhlBfvQ+nVDHbIF/OWHDJ8mC8mtbo0gc3e/c=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2023-02-17T16:07:00Z</dcterms:created>
  <dc:creator>lmata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694a606c76d72e2987629ee99be3167e40de8d8c10fc3ad96b6b167bcaec120c</vt:lpwstr>
  </property>
</Properties>
</file>